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4B3DA" w14:textId="77777777" w:rsidR="00E50C76" w:rsidRDefault="00E50C76" w:rsidP="00E50C76">
      <w:pPr>
        <w:spacing w:line="480" w:lineRule="auto"/>
        <w:jc w:val="center"/>
        <w:rPr>
          <w:rFonts w:ascii="Times New Roman" w:hAnsi="Times New Roman" w:cs="Times New Roman"/>
          <w:bCs/>
          <w:sz w:val="24"/>
          <w:szCs w:val="24"/>
          <w:lang w:val="en-US"/>
        </w:rPr>
      </w:pPr>
    </w:p>
    <w:p w14:paraId="1E2407CF" w14:textId="1FEE3C0C" w:rsidR="00E50C76" w:rsidRDefault="00E50C76" w:rsidP="00E50C76">
      <w:pPr>
        <w:spacing w:line="480" w:lineRule="auto"/>
        <w:jc w:val="center"/>
        <w:rPr>
          <w:rFonts w:ascii="Times New Roman" w:hAnsi="Times New Roman" w:cs="Times New Roman"/>
          <w:bCs/>
          <w:sz w:val="24"/>
          <w:szCs w:val="24"/>
          <w:lang w:val="en-US"/>
        </w:rPr>
      </w:pPr>
    </w:p>
    <w:p w14:paraId="11826B9C" w14:textId="77777777" w:rsidR="00E50C76" w:rsidRDefault="00E50C76" w:rsidP="00E50C76">
      <w:pPr>
        <w:spacing w:line="480" w:lineRule="auto"/>
        <w:jc w:val="center"/>
        <w:rPr>
          <w:rFonts w:ascii="Times New Roman" w:hAnsi="Times New Roman" w:cs="Times New Roman"/>
          <w:bCs/>
          <w:sz w:val="24"/>
          <w:szCs w:val="24"/>
          <w:lang w:val="en-US"/>
        </w:rPr>
      </w:pPr>
    </w:p>
    <w:p w14:paraId="765F57E7" w14:textId="77777777" w:rsidR="00E50C76" w:rsidRDefault="00E50C76" w:rsidP="00E50C76">
      <w:pPr>
        <w:spacing w:line="480" w:lineRule="auto"/>
        <w:jc w:val="center"/>
        <w:rPr>
          <w:rFonts w:ascii="Times New Roman" w:hAnsi="Times New Roman" w:cs="Times New Roman"/>
          <w:bCs/>
          <w:sz w:val="24"/>
          <w:szCs w:val="24"/>
          <w:lang w:val="en-US"/>
        </w:rPr>
      </w:pPr>
    </w:p>
    <w:p w14:paraId="46647490" w14:textId="77777777" w:rsidR="00E50C76" w:rsidRDefault="00E50C76" w:rsidP="00E50C76">
      <w:pPr>
        <w:spacing w:line="480" w:lineRule="auto"/>
        <w:jc w:val="center"/>
        <w:rPr>
          <w:rFonts w:ascii="Times New Roman" w:hAnsi="Times New Roman" w:cs="Times New Roman"/>
          <w:bCs/>
          <w:sz w:val="24"/>
          <w:szCs w:val="24"/>
          <w:lang w:val="en-US"/>
        </w:rPr>
      </w:pPr>
    </w:p>
    <w:p w14:paraId="3E05CFF4" w14:textId="42BC21AB" w:rsidR="009B0C9C" w:rsidRDefault="009B0C9C" w:rsidP="00E50C76">
      <w:pPr>
        <w:spacing w:line="480" w:lineRule="auto"/>
        <w:jc w:val="center"/>
        <w:rPr>
          <w:rFonts w:ascii="Times New Roman" w:hAnsi="Times New Roman" w:cs="Times New Roman"/>
          <w:bCs/>
          <w:sz w:val="24"/>
          <w:szCs w:val="24"/>
          <w:lang w:val="en-US"/>
        </w:rPr>
      </w:pPr>
      <w:r w:rsidRPr="009B0C9C">
        <w:rPr>
          <w:rFonts w:ascii="Times New Roman" w:hAnsi="Times New Roman" w:cs="Times New Roman"/>
          <w:bCs/>
          <w:sz w:val="24"/>
          <w:szCs w:val="24"/>
          <w:lang w:val="en-US"/>
        </w:rPr>
        <w:t>Estimates</w:t>
      </w:r>
      <w:r w:rsidRPr="009B0C9C">
        <w:rPr>
          <w:rFonts w:ascii="Times New Roman" w:hAnsi="Times New Roman" w:cs="Times New Roman"/>
          <w:bCs/>
          <w:sz w:val="24"/>
          <w:szCs w:val="24"/>
        </w:rPr>
        <w:t xml:space="preserve"> that </w:t>
      </w:r>
      <w:r w:rsidRPr="009B0C9C">
        <w:rPr>
          <w:rFonts w:ascii="Times New Roman" w:hAnsi="Times New Roman" w:cs="Times New Roman"/>
          <w:bCs/>
          <w:sz w:val="24"/>
          <w:szCs w:val="24"/>
          <w:lang w:val="en-US"/>
        </w:rPr>
        <w:t>Affect</w:t>
      </w:r>
      <w:r w:rsidRPr="009B0C9C">
        <w:rPr>
          <w:rFonts w:ascii="Times New Roman" w:hAnsi="Times New Roman" w:cs="Times New Roman"/>
          <w:bCs/>
          <w:sz w:val="24"/>
          <w:szCs w:val="24"/>
        </w:rPr>
        <w:t xml:space="preserve"> the </w:t>
      </w:r>
      <w:r w:rsidRPr="009B0C9C">
        <w:rPr>
          <w:rFonts w:ascii="Times New Roman" w:hAnsi="Times New Roman" w:cs="Times New Roman"/>
          <w:bCs/>
          <w:sz w:val="24"/>
          <w:szCs w:val="24"/>
          <w:lang w:val="en-US"/>
        </w:rPr>
        <w:t>Reported Profitability of</w:t>
      </w:r>
      <w:r w:rsidRPr="009B0C9C">
        <w:rPr>
          <w:rFonts w:ascii="Times New Roman" w:hAnsi="Times New Roman" w:cs="Times New Roman"/>
          <w:bCs/>
          <w:sz w:val="24"/>
          <w:szCs w:val="24"/>
        </w:rPr>
        <w:t xml:space="preserve"> </w:t>
      </w:r>
      <w:r w:rsidRPr="009B0C9C">
        <w:rPr>
          <w:rFonts w:ascii="Times New Roman" w:hAnsi="Times New Roman" w:cs="Times New Roman"/>
          <w:bCs/>
          <w:sz w:val="24"/>
          <w:szCs w:val="24"/>
          <w:lang w:val="en-US"/>
        </w:rPr>
        <w:t xml:space="preserve">Aircraft Model </w:t>
      </w:r>
      <w:r w:rsidRPr="009B0C9C">
        <w:rPr>
          <w:rFonts w:ascii="Times New Roman" w:hAnsi="Times New Roman" w:cs="Times New Roman"/>
          <w:bCs/>
          <w:sz w:val="24"/>
          <w:szCs w:val="24"/>
          <w:lang w:val="en-US"/>
        </w:rPr>
        <w:t>and Rationale</w:t>
      </w:r>
    </w:p>
    <w:p w14:paraId="1321795E" w14:textId="079AA106" w:rsidR="00D316BA" w:rsidRDefault="00D316BA" w:rsidP="00E50C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3A3F2808" w14:textId="77777777" w:rsidR="00D316BA" w:rsidRDefault="00D316BA" w:rsidP="00E50C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78BEBCC0" w14:textId="77777777" w:rsidR="00E50C76" w:rsidRDefault="00E50C76" w:rsidP="00E50C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3508AB0" w14:textId="2E68778A" w:rsidR="00D316BA" w:rsidRDefault="00D316BA" w:rsidP="00E50C76">
      <w:pPr>
        <w:spacing w:line="480" w:lineRule="auto"/>
        <w:jc w:val="center"/>
        <w:rPr>
          <w:rFonts w:ascii="Times New Roman" w:hAnsi="Times New Roman" w:cs="Times New Roman"/>
          <w:bCs/>
          <w:sz w:val="24"/>
          <w:szCs w:val="24"/>
          <w:lang w:val="en-US"/>
        </w:rPr>
      </w:pPr>
      <w:r w:rsidRPr="00D316BA">
        <w:rPr>
          <w:rFonts w:ascii="Times New Roman" w:hAnsi="Times New Roman" w:cs="Times New Roman"/>
          <w:bCs/>
          <w:sz w:val="24"/>
          <w:szCs w:val="24"/>
          <w:lang w:val="en-US"/>
        </w:rPr>
        <w:lastRenderedPageBreak/>
        <w:t>Estimates</w:t>
      </w:r>
      <w:r w:rsidRPr="00D316BA">
        <w:rPr>
          <w:rFonts w:ascii="Times New Roman" w:hAnsi="Times New Roman" w:cs="Times New Roman"/>
          <w:bCs/>
          <w:sz w:val="24"/>
          <w:szCs w:val="24"/>
        </w:rPr>
        <w:t xml:space="preserve"> that </w:t>
      </w:r>
      <w:r w:rsidRPr="00D316BA">
        <w:rPr>
          <w:rFonts w:ascii="Times New Roman" w:hAnsi="Times New Roman" w:cs="Times New Roman"/>
          <w:bCs/>
          <w:sz w:val="24"/>
          <w:szCs w:val="24"/>
          <w:lang w:val="en-US"/>
        </w:rPr>
        <w:t>Affect</w:t>
      </w:r>
      <w:r w:rsidRPr="00D316BA">
        <w:rPr>
          <w:rFonts w:ascii="Times New Roman" w:hAnsi="Times New Roman" w:cs="Times New Roman"/>
          <w:bCs/>
          <w:sz w:val="24"/>
          <w:szCs w:val="24"/>
        </w:rPr>
        <w:t xml:space="preserve"> the </w:t>
      </w:r>
      <w:r w:rsidRPr="00D316BA">
        <w:rPr>
          <w:rFonts w:ascii="Times New Roman" w:hAnsi="Times New Roman" w:cs="Times New Roman"/>
          <w:bCs/>
          <w:sz w:val="24"/>
          <w:szCs w:val="24"/>
          <w:lang w:val="en-US"/>
        </w:rPr>
        <w:t>Reported Profitability of</w:t>
      </w:r>
      <w:r w:rsidRPr="00D316BA">
        <w:rPr>
          <w:rFonts w:ascii="Times New Roman" w:hAnsi="Times New Roman" w:cs="Times New Roman"/>
          <w:bCs/>
          <w:sz w:val="24"/>
          <w:szCs w:val="24"/>
        </w:rPr>
        <w:t xml:space="preserve"> </w:t>
      </w:r>
      <w:r w:rsidRPr="009B0C9C">
        <w:rPr>
          <w:rFonts w:ascii="Times New Roman" w:hAnsi="Times New Roman" w:cs="Times New Roman"/>
          <w:bCs/>
          <w:sz w:val="24"/>
          <w:szCs w:val="24"/>
          <w:lang w:val="en-US"/>
        </w:rPr>
        <w:t xml:space="preserve">Aircraft Model </w:t>
      </w:r>
      <w:r w:rsidRPr="00D316BA">
        <w:rPr>
          <w:rFonts w:ascii="Times New Roman" w:hAnsi="Times New Roman" w:cs="Times New Roman"/>
          <w:bCs/>
          <w:sz w:val="24"/>
          <w:szCs w:val="24"/>
          <w:lang w:val="en-US"/>
        </w:rPr>
        <w:t>and Rationale</w:t>
      </w:r>
    </w:p>
    <w:p w14:paraId="04F5964A" w14:textId="6417F26D" w:rsidR="00D316BA" w:rsidRDefault="009B0C9C" w:rsidP="00E50C76">
      <w:pPr>
        <w:spacing w:line="480" w:lineRule="auto"/>
        <w:ind w:firstLine="720"/>
        <w:rPr>
          <w:rFonts w:ascii="Times New Roman" w:hAnsi="Times New Roman" w:cs="Times New Roman"/>
          <w:sz w:val="24"/>
          <w:szCs w:val="24"/>
          <w:lang w:val="en-US"/>
        </w:rPr>
      </w:pPr>
      <w:r w:rsidRPr="009B0C9C">
        <w:rPr>
          <w:rFonts w:ascii="Times New Roman" w:hAnsi="Times New Roman" w:cs="Times New Roman"/>
          <w:sz w:val="24"/>
          <w:szCs w:val="24"/>
          <w:lang w:val="en-US"/>
        </w:rPr>
        <w:t>For an aircraft company looking to estimate the reported profitability of a particular aircraft model, program accounting can be a suitable option (Business Application Case, n.d.). This method of accounting uses various estimates which affect the reported profitability, such as the number of units of a given model that will be sold over its lifetime, and the total costs the company will incur to build that number of units in the program (Gray et al, 2016). Additionally, program accounting estimates the relationship of sales to costs for the defined program quantity (Gray et al</w:t>
      </w:r>
      <w:r w:rsidR="002A21AE">
        <w:rPr>
          <w:rFonts w:ascii="Times New Roman" w:hAnsi="Times New Roman" w:cs="Times New Roman"/>
          <w:sz w:val="24"/>
          <w:szCs w:val="24"/>
          <w:lang w:val="en-US"/>
        </w:rPr>
        <w:t>.</w:t>
      </w:r>
      <w:r w:rsidRPr="009B0C9C">
        <w:rPr>
          <w:rFonts w:ascii="Times New Roman" w:hAnsi="Times New Roman" w:cs="Times New Roman"/>
          <w:sz w:val="24"/>
          <w:szCs w:val="24"/>
          <w:lang w:val="en-US"/>
        </w:rPr>
        <w:t>, 2016). In this, program accounting recognizes revenues when the customer takes delivery of the product (Gray et al</w:t>
      </w:r>
      <w:r w:rsidR="002A21AE">
        <w:rPr>
          <w:rFonts w:ascii="Times New Roman" w:hAnsi="Times New Roman" w:cs="Times New Roman"/>
          <w:sz w:val="24"/>
          <w:szCs w:val="24"/>
          <w:lang w:val="en-US"/>
        </w:rPr>
        <w:t>.</w:t>
      </w:r>
      <w:r w:rsidRPr="009B0C9C">
        <w:rPr>
          <w:rFonts w:ascii="Times New Roman" w:hAnsi="Times New Roman" w:cs="Times New Roman"/>
          <w:sz w:val="24"/>
          <w:szCs w:val="24"/>
          <w:lang w:val="en-US"/>
        </w:rPr>
        <w:t>, 2016). This accounting approach should be adopted for managerial processes as opposed to financial processes since it can be helpful in convincing stakeholders and potential investors of the long-term profitability of the aircraft model. Essentially, program accounting allows a business to record inventory at costs that could exceed the recoverable value of the planes in inventory (Gray et al, 2016). Additionally, this accounting method asserts that the production cost per unit will be reduced over time due to volume efficiencies and learning effects, thus increasing its appeal to investors (Gray et al</w:t>
      </w:r>
      <w:r w:rsidR="002A21AE">
        <w:rPr>
          <w:rFonts w:ascii="Times New Roman" w:hAnsi="Times New Roman" w:cs="Times New Roman"/>
          <w:sz w:val="24"/>
          <w:szCs w:val="24"/>
          <w:lang w:val="en-US"/>
        </w:rPr>
        <w:t>.</w:t>
      </w:r>
      <w:r w:rsidRPr="009B0C9C">
        <w:rPr>
          <w:rFonts w:ascii="Times New Roman" w:hAnsi="Times New Roman" w:cs="Times New Roman"/>
          <w:sz w:val="24"/>
          <w:szCs w:val="24"/>
          <w:lang w:val="en-US"/>
        </w:rPr>
        <w:t xml:space="preserve">, 2016). Nonetheless, ethical issues may arise in this process, such as the ethical dilemma one faces as a manager whether to do what is best for him (set a low-profit estimate to earn the bonus) or do what is best for the company (estimate accurately so the budget reflects true sales and production needs) (Managerial Accounting, n.d.). Additional ethical issues </w:t>
      </w:r>
      <w:r w:rsidR="002A21AE">
        <w:rPr>
          <w:rFonts w:ascii="Times New Roman" w:hAnsi="Times New Roman" w:cs="Times New Roman"/>
          <w:sz w:val="24"/>
          <w:szCs w:val="24"/>
          <w:lang w:val="en-US"/>
        </w:rPr>
        <w:t>concern</w:t>
      </w:r>
      <w:r w:rsidRPr="009B0C9C">
        <w:rPr>
          <w:rFonts w:ascii="Times New Roman" w:hAnsi="Times New Roman" w:cs="Times New Roman"/>
          <w:sz w:val="24"/>
          <w:szCs w:val="24"/>
          <w:lang w:val="en-US"/>
        </w:rPr>
        <w:t xml:space="preserve"> the Corporate Social Responsibility of the company to its stakeholders, such as how much the stakeholders will be involved in the whole accounting process without concealing information that is relevant to them.</w:t>
      </w:r>
    </w:p>
    <w:p w14:paraId="07B97182" w14:textId="77777777" w:rsidR="00E50C76" w:rsidRDefault="00E50C76" w:rsidP="00E50C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9A307ED" w14:textId="0D802288" w:rsidR="00D316BA" w:rsidRDefault="009B0C9C" w:rsidP="00E50C76">
      <w:pPr>
        <w:spacing w:line="480" w:lineRule="auto"/>
        <w:jc w:val="center"/>
        <w:rPr>
          <w:rFonts w:ascii="Times New Roman" w:hAnsi="Times New Roman" w:cs="Times New Roman"/>
          <w:bCs/>
          <w:sz w:val="24"/>
          <w:szCs w:val="24"/>
          <w:lang w:val="en-US"/>
        </w:rPr>
      </w:pPr>
      <w:r w:rsidRPr="009B0C9C">
        <w:rPr>
          <w:rFonts w:ascii="Times New Roman" w:hAnsi="Times New Roman" w:cs="Times New Roman"/>
          <w:bCs/>
          <w:sz w:val="24"/>
          <w:szCs w:val="24"/>
          <w:lang w:val="en-US"/>
        </w:rPr>
        <w:lastRenderedPageBreak/>
        <w:t>References</w:t>
      </w:r>
    </w:p>
    <w:p w14:paraId="2DB7BA8D" w14:textId="77777777" w:rsidR="00D316BA" w:rsidRDefault="00D316BA" w:rsidP="00E50C76">
      <w:pPr>
        <w:spacing w:line="480" w:lineRule="auto"/>
        <w:ind w:left="720" w:hanging="720"/>
        <w:rPr>
          <w:rFonts w:ascii="Times New Roman" w:hAnsi="Times New Roman" w:cs="Times New Roman"/>
          <w:bCs/>
          <w:sz w:val="24"/>
          <w:szCs w:val="24"/>
          <w:lang w:val="en-US"/>
        </w:rPr>
      </w:pPr>
      <w:r w:rsidRPr="009B0C9C">
        <w:rPr>
          <w:rFonts w:ascii="Times New Roman" w:hAnsi="Times New Roman" w:cs="Times New Roman"/>
          <w:bCs/>
          <w:sz w:val="24"/>
          <w:szCs w:val="24"/>
          <w:lang w:val="en-US"/>
        </w:rPr>
        <w:t xml:space="preserve">Business Application. </w:t>
      </w:r>
      <w:r w:rsidRPr="009B0C9C">
        <w:rPr>
          <w:rFonts w:ascii="Times New Roman" w:hAnsi="Times New Roman" w:cs="Times New Roman"/>
          <w:bCs/>
          <w:i/>
          <w:iCs/>
          <w:sz w:val="24"/>
          <w:szCs w:val="24"/>
          <w:lang w:val="en-US"/>
        </w:rPr>
        <w:t>Assessing Product Profitability for Products with Large Development Expenses and Long Product Lives</w:t>
      </w:r>
      <w:r w:rsidRPr="009B0C9C">
        <w:rPr>
          <w:rFonts w:ascii="Times New Roman" w:hAnsi="Times New Roman" w:cs="Times New Roman"/>
          <w:bCs/>
          <w:sz w:val="24"/>
          <w:szCs w:val="24"/>
          <w:lang w:val="en-US"/>
        </w:rPr>
        <w:t>.</w:t>
      </w:r>
    </w:p>
    <w:p w14:paraId="7C7C7468" w14:textId="77777777" w:rsidR="00D316BA" w:rsidRDefault="00D316BA" w:rsidP="00E50C76">
      <w:pPr>
        <w:spacing w:line="480" w:lineRule="auto"/>
        <w:ind w:left="720" w:hanging="720"/>
        <w:rPr>
          <w:rFonts w:ascii="Times New Roman" w:hAnsi="Times New Roman" w:cs="Times New Roman"/>
          <w:bCs/>
          <w:sz w:val="24"/>
          <w:szCs w:val="24"/>
          <w:lang w:val="en-US"/>
        </w:rPr>
      </w:pPr>
      <w:r w:rsidRPr="009B0C9C">
        <w:rPr>
          <w:rFonts w:ascii="Times New Roman" w:hAnsi="Times New Roman" w:cs="Times New Roman"/>
          <w:bCs/>
          <w:sz w:val="24"/>
          <w:szCs w:val="24"/>
          <w:lang w:val="en-US"/>
        </w:rPr>
        <w:t xml:space="preserve">Gray, C., Walker, E., &amp; Terrell, K. (2016). A Case Study on the Effects of Program Accounting. </w:t>
      </w:r>
      <w:r w:rsidRPr="009B0C9C">
        <w:rPr>
          <w:rFonts w:ascii="Times New Roman" w:hAnsi="Times New Roman" w:cs="Times New Roman"/>
          <w:bCs/>
          <w:i/>
          <w:sz w:val="24"/>
          <w:szCs w:val="24"/>
          <w:lang w:val="en-US"/>
        </w:rPr>
        <w:t xml:space="preserve">The CPA Journal. </w:t>
      </w:r>
      <w:r w:rsidRPr="009B0C9C">
        <w:rPr>
          <w:rFonts w:ascii="Times New Roman" w:hAnsi="Times New Roman" w:cs="Times New Roman"/>
          <w:bCs/>
          <w:sz w:val="24"/>
          <w:szCs w:val="24"/>
          <w:lang w:val="en-US"/>
        </w:rPr>
        <w:t>November 2016 Issue.</w:t>
      </w:r>
      <w:r>
        <w:rPr>
          <w:rFonts w:ascii="Times New Roman" w:hAnsi="Times New Roman" w:cs="Times New Roman"/>
          <w:bCs/>
          <w:sz w:val="24"/>
          <w:szCs w:val="24"/>
          <w:lang w:val="en-US"/>
        </w:rPr>
        <w:t xml:space="preserve">  Retrieved from </w:t>
      </w:r>
      <w:hyperlink r:id="rId6" w:history="1">
        <w:r w:rsidRPr="009B0C9C">
          <w:rPr>
            <w:rStyle w:val="Hyperlink"/>
            <w:rFonts w:ascii="Times New Roman" w:hAnsi="Times New Roman" w:cs="Times New Roman"/>
            <w:bCs/>
            <w:sz w:val="24"/>
            <w:szCs w:val="24"/>
            <w:lang w:val="en-US"/>
          </w:rPr>
          <w:t>https://www.cpajournal.com/2016/11/23/case-study-effects-program-accounting/#:~:text=Program%20accounting%20allows%20a%20business,volume%20efficiencies%20and%20learning%20effects</w:t>
        </w:r>
      </w:hyperlink>
    </w:p>
    <w:p w14:paraId="4D8ABB08" w14:textId="77777777" w:rsidR="00D316BA" w:rsidRPr="009B0C9C" w:rsidRDefault="00D316BA" w:rsidP="00E50C76">
      <w:pPr>
        <w:spacing w:line="480" w:lineRule="auto"/>
        <w:ind w:left="720" w:hanging="720"/>
        <w:rPr>
          <w:rFonts w:ascii="Times New Roman" w:hAnsi="Times New Roman" w:cs="Times New Roman"/>
          <w:sz w:val="24"/>
          <w:szCs w:val="24"/>
          <w:lang w:val="en-US"/>
        </w:rPr>
      </w:pPr>
      <w:r w:rsidRPr="009B0C9C">
        <w:rPr>
          <w:rFonts w:ascii="Times New Roman" w:hAnsi="Times New Roman" w:cs="Times New Roman"/>
          <w:sz w:val="24"/>
          <w:szCs w:val="24"/>
          <w:lang w:val="en-US"/>
        </w:rPr>
        <w:t>Managerial Accounting. (n.d.). Accounting for Managers (v. 1.0).</w:t>
      </w:r>
      <w:r>
        <w:rPr>
          <w:rFonts w:ascii="Times New Roman" w:hAnsi="Times New Roman" w:cs="Times New Roman"/>
          <w:sz w:val="24"/>
          <w:szCs w:val="24"/>
          <w:lang w:val="en-US"/>
        </w:rPr>
        <w:t xml:space="preserve"> Retrieved from </w:t>
      </w:r>
      <w:hyperlink r:id="rId7" w:history="1">
        <w:r w:rsidRPr="005B17EE">
          <w:rPr>
            <w:rStyle w:val="Hyperlink"/>
            <w:rFonts w:ascii="Times New Roman" w:hAnsi="Times New Roman" w:cs="Times New Roman"/>
            <w:sz w:val="24"/>
            <w:szCs w:val="24"/>
            <w:lang w:val="en-US"/>
          </w:rPr>
          <w:t>https://2012books.lardbucket.org/books/accounting-for-managers/s13-how-are-operating-budgets-crea.html</w:t>
        </w:r>
      </w:hyperlink>
    </w:p>
    <w:sectPr w:rsidR="00D316BA" w:rsidRPr="009B0C9C" w:rsidSect="009B0C9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6F60C4" w14:textId="77777777" w:rsidR="000C1E46" w:rsidRDefault="000C1E46" w:rsidP="009B0C9C">
      <w:pPr>
        <w:spacing w:after="0" w:line="240" w:lineRule="auto"/>
      </w:pPr>
      <w:r>
        <w:separator/>
      </w:r>
    </w:p>
  </w:endnote>
  <w:endnote w:type="continuationSeparator" w:id="0">
    <w:p w14:paraId="621636AE" w14:textId="77777777" w:rsidR="000C1E46" w:rsidRDefault="000C1E46" w:rsidP="009B0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858820" w14:textId="77777777" w:rsidR="000C1E46" w:rsidRDefault="000C1E46" w:rsidP="009B0C9C">
      <w:pPr>
        <w:spacing w:after="0" w:line="240" w:lineRule="auto"/>
      </w:pPr>
      <w:r>
        <w:separator/>
      </w:r>
    </w:p>
  </w:footnote>
  <w:footnote w:type="continuationSeparator" w:id="0">
    <w:p w14:paraId="370EEDDF" w14:textId="77777777" w:rsidR="000C1E46" w:rsidRDefault="000C1E46" w:rsidP="009B0C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327107335"/>
      <w:docPartObj>
        <w:docPartGallery w:val="Page Numbers (Top of Page)"/>
        <w:docPartUnique/>
      </w:docPartObj>
    </w:sdtPr>
    <w:sdtEndPr>
      <w:rPr>
        <w:noProof/>
      </w:rPr>
    </w:sdtEndPr>
    <w:sdtContent>
      <w:p w14:paraId="40C8A054" w14:textId="543CE053" w:rsidR="009B0C9C" w:rsidRPr="009B0C9C" w:rsidRDefault="009B0C9C" w:rsidP="009B0C9C">
        <w:pPr>
          <w:pStyle w:val="Header"/>
          <w:jc w:val="right"/>
          <w:rPr>
            <w:rFonts w:ascii="Times New Roman" w:hAnsi="Times New Roman" w:cs="Times New Roman"/>
            <w:sz w:val="18"/>
            <w:szCs w:val="18"/>
          </w:rPr>
        </w:pPr>
        <w:r w:rsidRPr="009B0C9C">
          <w:rPr>
            <w:rFonts w:ascii="Times New Roman" w:hAnsi="Times New Roman" w:cs="Times New Roman"/>
            <w:bCs/>
            <w:sz w:val="18"/>
            <w:szCs w:val="18"/>
            <w:lang w:val="en-US"/>
          </w:rPr>
          <w:t>ESTIMATES</w:t>
        </w:r>
        <w:r w:rsidRPr="009B0C9C">
          <w:rPr>
            <w:rFonts w:ascii="Times New Roman" w:hAnsi="Times New Roman" w:cs="Times New Roman"/>
            <w:bCs/>
            <w:sz w:val="18"/>
            <w:szCs w:val="18"/>
          </w:rPr>
          <w:t xml:space="preserve"> THAT </w:t>
        </w:r>
        <w:r w:rsidRPr="009B0C9C">
          <w:rPr>
            <w:rFonts w:ascii="Times New Roman" w:hAnsi="Times New Roman" w:cs="Times New Roman"/>
            <w:bCs/>
            <w:sz w:val="18"/>
            <w:szCs w:val="18"/>
            <w:lang w:val="en-US"/>
          </w:rPr>
          <w:t>AFFECT</w:t>
        </w:r>
        <w:r w:rsidRPr="009B0C9C">
          <w:rPr>
            <w:rFonts w:ascii="Times New Roman" w:hAnsi="Times New Roman" w:cs="Times New Roman"/>
            <w:bCs/>
            <w:sz w:val="18"/>
            <w:szCs w:val="18"/>
          </w:rPr>
          <w:t xml:space="preserve"> THE </w:t>
        </w:r>
        <w:r w:rsidRPr="009B0C9C">
          <w:rPr>
            <w:rFonts w:ascii="Times New Roman" w:hAnsi="Times New Roman" w:cs="Times New Roman"/>
            <w:bCs/>
            <w:sz w:val="18"/>
            <w:szCs w:val="18"/>
            <w:lang w:val="en-US"/>
          </w:rPr>
          <w:t>REPORTED PROFITABILITY OF</w:t>
        </w:r>
        <w:r w:rsidRPr="009B0C9C">
          <w:rPr>
            <w:rFonts w:ascii="Times New Roman" w:hAnsi="Times New Roman" w:cs="Times New Roman"/>
            <w:bCs/>
            <w:sz w:val="18"/>
            <w:szCs w:val="18"/>
          </w:rPr>
          <w:t xml:space="preserve"> </w:t>
        </w:r>
        <w:r w:rsidRPr="009B0C9C">
          <w:rPr>
            <w:rFonts w:ascii="Times New Roman" w:hAnsi="Times New Roman" w:cs="Times New Roman"/>
            <w:bCs/>
            <w:sz w:val="18"/>
            <w:szCs w:val="18"/>
            <w:lang w:val="en-US"/>
          </w:rPr>
          <w:t>AIRCRAFT MODEL AND RATIONALE</w:t>
        </w:r>
        <w:r>
          <w:rPr>
            <w:rFonts w:ascii="Times New Roman" w:hAnsi="Times New Roman" w:cs="Times New Roman"/>
            <w:sz w:val="18"/>
            <w:szCs w:val="18"/>
          </w:rPr>
          <w:tab/>
        </w:r>
        <w:r w:rsidRPr="009B0C9C">
          <w:rPr>
            <w:rFonts w:ascii="Times New Roman" w:hAnsi="Times New Roman" w:cs="Times New Roman"/>
            <w:sz w:val="18"/>
            <w:szCs w:val="18"/>
          </w:rPr>
          <w:fldChar w:fldCharType="begin"/>
        </w:r>
        <w:r w:rsidRPr="009B0C9C">
          <w:rPr>
            <w:rFonts w:ascii="Times New Roman" w:hAnsi="Times New Roman" w:cs="Times New Roman"/>
            <w:sz w:val="18"/>
            <w:szCs w:val="18"/>
          </w:rPr>
          <w:instrText xml:space="preserve"> PAGE   \* MERGEFORMAT </w:instrText>
        </w:r>
        <w:r w:rsidRPr="009B0C9C">
          <w:rPr>
            <w:rFonts w:ascii="Times New Roman" w:hAnsi="Times New Roman" w:cs="Times New Roman"/>
            <w:sz w:val="18"/>
            <w:szCs w:val="18"/>
          </w:rPr>
          <w:fldChar w:fldCharType="separate"/>
        </w:r>
        <w:r w:rsidRPr="009B0C9C">
          <w:rPr>
            <w:rFonts w:ascii="Times New Roman" w:hAnsi="Times New Roman" w:cs="Times New Roman"/>
            <w:noProof/>
            <w:sz w:val="18"/>
            <w:szCs w:val="18"/>
          </w:rPr>
          <w:t>2</w:t>
        </w:r>
        <w:r w:rsidRPr="009B0C9C">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521044360"/>
      <w:docPartObj>
        <w:docPartGallery w:val="Page Numbers (Top of Page)"/>
        <w:docPartUnique/>
      </w:docPartObj>
    </w:sdtPr>
    <w:sdtEndPr>
      <w:rPr>
        <w:noProof/>
      </w:rPr>
    </w:sdtEndPr>
    <w:sdtContent>
      <w:p w14:paraId="43EC3DE3" w14:textId="6F1CB235" w:rsidR="009B0C9C" w:rsidRPr="009B0C9C" w:rsidRDefault="009B0C9C" w:rsidP="009B0C9C">
        <w:pPr>
          <w:pStyle w:val="Header"/>
          <w:jc w:val="right"/>
          <w:rPr>
            <w:rFonts w:ascii="Times New Roman" w:hAnsi="Times New Roman" w:cs="Times New Roman"/>
            <w:sz w:val="16"/>
            <w:szCs w:val="16"/>
          </w:rPr>
        </w:pPr>
        <w:r w:rsidRPr="009B0C9C">
          <w:rPr>
            <w:rFonts w:ascii="Times New Roman" w:hAnsi="Times New Roman" w:cs="Times New Roman"/>
            <w:sz w:val="16"/>
            <w:szCs w:val="16"/>
            <w:lang w:val="en-US"/>
          </w:rPr>
          <w:t xml:space="preserve">Running head: </w:t>
        </w:r>
        <w:r w:rsidRPr="009B0C9C">
          <w:rPr>
            <w:rFonts w:ascii="Times New Roman" w:hAnsi="Times New Roman" w:cs="Times New Roman"/>
            <w:bCs/>
            <w:sz w:val="16"/>
            <w:szCs w:val="16"/>
            <w:lang w:val="en-US"/>
          </w:rPr>
          <w:t>ESTIMATES</w:t>
        </w:r>
        <w:r w:rsidRPr="009B0C9C">
          <w:rPr>
            <w:rFonts w:ascii="Times New Roman" w:hAnsi="Times New Roman" w:cs="Times New Roman"/>
            <w:bCs/>
            <w:sz w:val="16"/>
            <w:szCs w:val="16"/>
          </w:rPr>
          <w:t xml:space="preserve"> THAT </w:t>
        </w:r>
        <w:r w:rsidRPr="009B0C9C">
          <w:rPr>
            <w:rFonts w:ascii="Times New Roman" w:hAnsi="Times New Roman" w:cs="Times New Roman"/>
            <w:bCs/>
            <w:sz w:val="16"/>
            <w:szCs w:val="16"/>
            <w:lang w:val="en-US"/>
          </w:rPr>
          <w:t>AFFECT</w:t>
        </w:r>
        <w:r w:rsidRPr="009B0C9C">
          <w:rPr>
            <w:rFonts w:ascii="Times New Roman" w:hAnsi="Times New Roman" w:cs="Times New Roman"/>
            <w:bCs/>
            <w:sz w:val="16"/>
            <w:szCs w:val="16"/>
          </w:rPr>
          <w:t xml:space="preserve"> THE </w:t>
        </w:r>
        <w:r w:rsidRPr="009B0C9C">
          <w:rPr>
            <w:rFonts w:ascii="Times New Roman" w:hAnsi="Times New Roman" w:cs="Times New Roman"/>
            <w:bCs/>
            <w:sz w:val="16"/>
            <w:szCs w:val="16"/>
            <w:lang w:val="en-US"/>
          </w:rPr>
          <w:t>REPORTED PROFITABILITY OF</w:t>
        </w:r>
        <w:r w:rsidRPr="009B0C9C">
          <w:rPr>
            <w:rFonts w:ascii="Times New Roman" w:hAnsi="Times New Roman" w:cs="Times New Roman"/>
            <w:bCs/>
            <w:sz w:val="16"/>
            <w:szCs w:val="16"/>
          </w:rPr>
          <w:t xml:space="preserve"> </w:t>
        </w:r>
        <w:r w:rsidRPr="009B0C9C">
          <w:rPr>
            <w:rFonts w:ascii="Times New Roman" w:hAnsi="Times New Roman" w:cs="Times New Roman"/>
            <w:bCs/>
            <w:sz w:val="16"/>
            <w:szCs w:val="16"/>
            <w:lang w:val="en-US"/>
          </w:rPr>
          <w:t>AIRCRAFT MODEL AND RATIONALE</w:t>
        </w:r>
        <w:r>
          <w:rPr>
            <w:rFonts w:ascii="Times New Roman" w:hAnsi="Times New Roman" w:cs="Times New Roman"/>
            <w:sz w:val="16"/>
            <w:szCs w:val="16"/>
          </w:rPr>
          <w:tab/>
        </w:r>
        <w:r w:rsidRPr="009B0C9C">
          <w:rPr>
            <w:rFonts w:ascii="Times New Roman" w:hAnsi="Times New Roman" w:cs="Times New Roman"/>
            <w:sz w:val="16"/>
            <w:szCs w:val="16"/>
          </w:rPr>
          <w:fldChar w:fldCharType="begin"/>
        </w:r>
        <w:r w:rsidRPr="009B0C9C">
          <w:rPr>
            <w:rFonts w:ascii="Times New Roman" w:hAnsi="Times New Roman" w:cs="Times New Roman"/>
            <w:sz w:val="16"/>
            <w:szCs w:val="16"/>
          </w:rPr>
          <w:instrText xml:space="preserve"> PAGE   \* MERGEFORMAT </w:instrText>
        </w:r>
        <w:r w:rsidRPr="009B0C9C">
          <w:rPr>
            <w:rFonts w:ascii="Times New Roman" w:hAnsi="Times New Roman" w:cs="Times New Roman"/>
            <w:sz w:val="16"/>
            <w:szCs w:val="16"/>
          </w:rPr>
          <w:fldChar w:fldCharType="separate"/>
        </w:r>
        <w:r w:rsidRPr="009B0C9C">
          <w:rPr>
            <w:rFonts w:ascii="Times New Roman" w:hAnsi="Times New Roman" w:cs="Times New Roman"/>
            <w:noProof/>
            <w:sz w:val="16"/>
            <w:szCs w:val="16"/>
          </w:rPr>
          <w:t>2</w:t>
        </w:r>
        <w:r w:rsidRPr="009B0C9C">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tTAzNrQ0MDY0NTVW0lEKTi0uzszPAykwrAUA0YsKmywAAAA="/>
  </w:docVars>
  <w:rsids>
    <w:rsidRoot w:val="009B0C9C"/>
    <w:rsid w:val="000C1E46"/>
    <w:rsid w:val="002A21AE"/>
    <w:rsid w:val="009B0C9C"/>
    <w:rsid w:val="00A317A6"/>
    <w:rsid w:val="00B32C05"/>
    <w:rsid w:val="00D316BA"/>
    <w:rsid w:val="00E50C7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F3874"/>
  <w15:chartTrackingRefBased/>
  <w15:docId w15:val="{84BC6340-1414-4539-891D-542CA6FA7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0C9C"/>
    <w:rPr>
      <w:color w:val="0563C1" w:themeColor="hyperlink"/>
      <w:u w:val="single"/>
    </w:rPr>
  </w:style>
  <w:style w:type="character" w:styleId="UnresolvedMention">
    <w:name w:val="Unresolved Mention"/>
    <w:basedOn w:val="DefaultParagraphFont"/>
    <w:uiPriority w:val="99"/>
    <w:semiHidden/>
    <w:unhideWhenUsed/>
    <w:rsid w:val="009B0C9C"/>
    <w:rPr>
      <w:color w:val="605E5C"/>
      <w:shd w:val="clear" w:color="auto" w:fill="E1DFDD"/>
    </w:rPr>
  </w:style>
  <w:style w:type="paragraph" w:styleId="Header">
    <w:name w:val="header"/>
    <w:basedOn w:val="Normal"/>
    <w:link w:val="HeaderChar"/>
    <w:uiPriority w:val="99"/>
    <w:unhideWhenUsed/>
    <w:rsid w:val="009B0C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C9C"/>
  </w:style>
  <w:style w:type="paragraph" w:styleId="Footer">
    <w:name w:val="footer"/>
    <w:basedOn w:val="Normal"/>
    <w:link w:val="FooterChar"/>
    <w:uiPriority w:val="99"/>
    <w:unhideWhenUsed/>
    <w:rsid w:val="009B0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2012books.lardbucket.org/books/accounting-for-managers/s13-how-are-operating-budgets-cre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pajournal.com/2016/11/23/case-study-effects-program-accounting/#:~:text=Program%20accounting%20allows%20a%20business,volume%20efficiencies%20and%20learning%20effect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2021-02-03T20:43:00Z</dcterms:created>
  <dcterms:modified xsi:type="dcterms:W3CDTF">2021-02-03T20:57:00Z</dcterms:modified>
</cp:coreProperties>
</file>